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МИНИСТЕРСТВО ЗДРАВООХРАНЕНИЯ РОССИЙСКОЙ ФЕДЕРАЦИИ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ПРИКАЗ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 УТВЕРЖДЕНИИ НАЦИОНАЛЬНОГО КАЛЕНДАРЯ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 ПРИВИВОК, КАЛЕНДАРЯ ПРОФИЛАКТИЧЕСКИХ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ПРИВИВОК ПО ЭПИДЕМИЧЕСКИМ ПОКАЗАНИЯМ И ПОРЯДКА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 ПРОФИЛАКТИЧЕСКИХ ПРИВИВОК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со статьями 1, </w:t>
      </w:r>
      <w:hyperlink r:id="rId4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9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и </w:t>
      </w:r>
      <w:hyperlink r:id="rId5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10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2013, N 48, ст. 6165), </w:t>
      </w:r>
      <w:hyperlink r:id="rId6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подпунктами 5.2.93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 </w:t>
      </w:r>
      <w:hyperlink r:id="rId7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5.2.94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и </w:t>
      </w:r>
      <w:hyperlink r:id="rId8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5.2.94.1 пункта 5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 Утвердить: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национальный календарь профилактических прививок согласно </w:t>
      </w:r>
      <w:hyperlink r:id="rId9" w:anchor="P41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приложению N 1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календарь профилактических прививок по эпидемическим показаниям согласно </w:t>
      </w:r>
      <w:hyperlink r:id="rId10" w:anchor="P127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приложению N 2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проведения профилактических прививок согласно </w:t>
      </w:r>
      <w:hyperlink r:id="rId11" w:anchor="P280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приложению N 3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 Признать утратившими силу: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2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3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4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5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 Министерства здравоохранения Российской Федерации от 19 февраля 2019 г. N 69н "О внесении изменения в приложение N 2 к приказу Министерства </w:t>
      </w: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6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N 55249);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7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8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hyperlink r:id="rId19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Министр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М.А.МУРАШКО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N 1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приказу Министерства здравоохранения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 Федерации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0" w:name="P41"/>
      <w:bookmarkEnd w:id="0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НАЦИОНАЛЬНЫЙ КАЛЕНДАРЬ ПРОФИЛАКТИЧЕСКИХ ПРИВИВОК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10867" w:type="dxa"/>
        <w:tblCellSpacing w:w="0" w:type="dxa"/>
        <w:tblInd w:w="-1568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961"/>
        <w:gridCol w:w="4062"/>
      </w:tblGrid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6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ind w:right="486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4062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Новорожденные в первые 24 часа жизни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вирусного гепатита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Новорожденные на 3 - 7 день жизни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туберкулеза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вирусного гепатита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вирусного гепатита B (группы риска)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3 месяца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гемофильной инфекции типа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4,5 месяца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гемофильной инфекции типа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вирусного гепатита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гемофильной инфекции типа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Четвертая вакцинация против вирусного гепатита B (группы риска)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18 месяцев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ревакцинация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гемофильной инфекции типа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ревакцинация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ревакцинация против полиомиелита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1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B563DA" w:rsidRPr="00B563DA" w:rsidRDefault="00B563DA" w:rsidP="00B563DA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туберкулеза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ревакцинация против дифтерии, столбняка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вирусного гепатита B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краснухи, ревакцинация против краснухи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кори, ревакцинация против кори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</w:t>
            </w: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40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Вакцинация против гриппа</w:t>
            </w:r>
          </w:p>
        </w:tc>
      </w:tr>
    </w:tbl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N 2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приказу Министерства здравоохранения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 Федерации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1" w:name="P127"/>
      <w:bookmarkEnd w:id="1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КАЛЕНДАРЬ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 ПРИВИВОК ПО ЭПИДЕМИЧЕСКИМ ПОКАЗАНИЯМ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10915" w:type="dxa"/>
        <w:tblCellSpacing w:w="0" w:type="dxa"/>
        <w:tblInd w:w="-1284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426"/>
        <w:gridCol w:w="7654"/>
      </w:tblGrid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2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</w:t>
            </w:r>
            <w:bookmarkStart w:id="2" w:name="_GoBack"/>
            <w:bookmarkEnd w:id="2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менование профилактической прививки</w:t>
            </w:r>
          </w:p>
        </w:tc>
        <w:tc>
          <w:tcPr>
            <w:tcW w:w="765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туляремии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дезинсекционные;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чумы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чумы.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бруцеллеза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очагах козье-овечьего типа бруцеллеза лица, выполняющие следующие работы: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убою скота, больного бруцеллезом, заготовке и переработке полученных от него мяса и мясопродуктов.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бруцеллеза.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сибирской язвы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ветеринарные работники и другие лица, профессионально занятые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бешенства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 профилактической целью вакцинируют следующих лиц, имеющих высокий риск заражения бешенством: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"уличным" вирусом бешенства;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ветеринарные работники; егеря, охотники, лесники;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отлову и содержанию животных.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лептоспироза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отлову и содержанию безнадзорных животных.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клещевого вирусного энцефалита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дезинсекционные;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лихорадки Ку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возбудителей лихорадки Ку.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желтой лихорадки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желтой лихорадки.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холеры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в неблагополучные по холере страны (регионы).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брюшного тифа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возбудителей брюшного тифа.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Лица, выезжающие в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гиперэндемичные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по брюшному тифу страны (регионы).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в очагах брюшного тифа по эпидемическим показаниям.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вирусного гепатита A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шигеллезов</w:t>
            </w:r>
            <w:proofErr w:type="spellEnd"/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 эпидемическим показаниям прививки проводятся при угрозе возникновения эпидемии или вспышки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шигеллезов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(стихийные бедствия, крупные аварии на водопроводной и канализационной </w:t>
            </w: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сети), а также в период эпидемии, при этом в угрожаемом регионе проводят массовую вакцинацию населения.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шигеллезами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менингококковой инфекции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A или C.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A или C.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вирусного гепатита B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Контактные лица в очагах полиомиелита, в том числе вызванного диким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дети с 3 месяцев до 15 лет при наличии достоверных данных о предшествующих прививках - однократно;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медицинские работники - однократно;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дети, прибывшие из эндемичных (неблагополучных) по полиомиелиту стран (регионов), с 3 месяцев до 15 лет;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 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лица, работающие с живым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с материалами, инфицированными (потенциально инфицированными) диким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без ограничения возраста - однократно при приеме на работу.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пневмококковой инфекции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ротавирусами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ветряной оспы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гемофильной инфекции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Дети, не привитые на первом году жизни против гемофильной инфекции.</w:t>
            </w:r>
          </w:p>
        </w:tc>
      </w:tr>
      <w:tr w:rsidR="00B563DA" w:rsidRPr="00B563DA" w:rsidTr="00B563DA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инфекции, вызываемой вирусом SARS-CoV-2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1-го уровня относятся: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 в возрасте 60 лет и старше;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взрослые, работающие по отдельным профессиям и должностям: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в организациях социального обслуживания;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 с хроническими заболеваниями, в том числе с заболеваниями бронхолегочной системы, сердечно-сосудистыми заболеваниями, сахарным диабетом и ожирением;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граждане, проживающие в городах с численностью населения 1 млн и более.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2-го уровня относятся: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взрослые, работающие по отдельным профессиям и должностям: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работники организаций транспорта и энергетики,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вахтовым методом;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волонтеры;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военнослужащие;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организаций сферы предоставления услуг.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3-го уровня относятся: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государственные гражданские и муниципальные служащие;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  <w:p w:rsidR="00B563DA" w:rsidRPr="00B563DA" w:rsidRDefault="00B563DA" w:rsidP="00B563DA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563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представителя).</w:t>
            </w:r>
          </w:p>
        </w:tc>
      </w:tr>
    </w:tbl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N 3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приказу Министерства здравоохранения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 Федерации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3" w:name="P280"/>
      <w:bookmarkEnd w:id="3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ПРОВЕДЕНИЯ ПРОФИЛАКТИЧЕСКИХ ПРИВИВОК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 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 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 </w:t>
      </w:r>
      <w:hyperlink r:id="rId20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статьи 20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Федерального закона от 21 ноября 2011 г. N 323-ФЗ "Об основах охраны здоровья граждан в Российской Федерации" &lt;1&gt;.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--------------------------------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&lt;1&gt; Собрание законодательства Российской Федерации, 2011, N 48, ст. 6724; 2021, N 27, ст. 5159.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--------------------------------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&lt;2&gt; </w:t>
      </w:r>
      <w:hyperlink r:id="rId21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Приказ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Роспотребнадзора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&lt;3&gt;.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--------------------------------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&lt;3&gt; </w:t>
      </w:r>
      <w:hyperlink r:id="rId22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Абзац шестой пункта 13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8. При изменении сроков вакцинации ее проводят по схемам, предусмотренным национальным </w:t>
      </w:r>
      <w:hyperlink r:id="rId23" w:anchor="P41" w:history="1">
        <w:r w:rsidRPr="00B563DA">
          <w:rPr>
            <w:rFonts w:ascii="Arial" w:eastAsia="Times New Roman" w:hAnsi="Arial" w:cs="Arial"/>
            <w:color w:val="359A75"/>
            <w:sz w:val="24"/>
            <w:szCs w:val="24"/>
            <w:u w:val="single"/>
            <w:lang w:eastAsia="ru-RU"/>
          </w:rPr>
          <w:t>календарем</w:t>
        </w:r>
      </w:hyperlink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туберкулиноотрицательным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детям.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Вакцинация против вирусного гепатита B детей, относящихся к группам риска (родившимся от матерей - носителей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HBsAg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HBsAg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или больной острым вирусным гепатитом B и хроническими вирусными гепатитами), проводится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Дети, относящиеся к группе риска (с болезнями нервной системы,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иммунодефицитными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состояниями или анатомическими дефектами, </w:t>
      </w: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иммуносупрессивную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вакцинородственным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полиовирусом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выделение дикого или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вакцинородственного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полиовируса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биологическом материале человека или из объектов окружающей среды, а также при подтвержденной циркуляции дикого или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вакцинородственного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полиовируса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B563DA" w:rsidRPr="00B563DA" w:rsidRDefault="00B563DA" w:rsidP="00B56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14. Вакцинация детей от 12 до 17 лет (включительно) против </w:t>
      </w:r>
      <w:proofErr w:type="spellStart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коронавирусной</w:t>
      </w:r>
      <w:proofErr w:type="spellEnd"/>
      <w:r w:rsidRPr="00B563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 w:rsidR="00E76F8B" w:rsidRDefault="00B563DA"/>
    <w:sectPr w:rsidR="00E7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20"/>
    <w:rsid w:val="006637E7"/>
    <w:rsid w:val="00B563DA"/>
    <w:rsid w:val="00DA751A"/>
    <w:rsid w:val="00F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7D30-54C7-4D1A-B666-5659F70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758DC6BC448841B7B9DF5E0ED6CF4F335594A618BE43547B15B68C3AC14BBFFA2219B62056A238EF97CD56BD695A0CE3E6442b3B6K" TargetMode="External"/><Relationship Id="rId13" Type="http://schemas.openxmlformats.org/officeDocument/2006/relationships/hyperlink" Target="consultantplus://offline/ref=390758DC6BC448841B7B9DF5E0ED6CF4F23C50426F8BE43547B15B68C3AC14BBEDA279926B0B2072C9B273D46CbCBAK" TargetMode="External"/><Relationship Id="rId18" Type="http://schemas.openxmlformats.org/officeDocument/2006/relationships/hyperlink" Target="consultantplus://offline/ref=390758DC6BC448841B7B9DF5E0ED6CF4F33B514A6E8FE43547B15B68C3AC14BBEDA279926B0B2072C9B273D46CbCB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0758DC6BC448841B7B9DF5E0ED6CF4F234574E6F84E43547B15B68C3AC14BBEDA279926B0B2072C9B273D46CbCBAK" TargetMode="External"/><Relationship Id="rId7" Type="http://schemas.openxmlformats.org/officeDocument/2006/relationships/hyperlink" Target="consultantplus://offline/ref=390758DC6BC448841B7B9DF5E0ED6CF4F335594A618BE43547B15B68C3AC14BBFFA2219B6D056A238EF97CD56BD695A0CE3E6442b3B6K" TargetMode="External"/><Relationship Id="rId12" Type="http://schemas.openxmlformats.org/officeDocument/2006/relationships/hyperlink" Target="consultantplus://offline/ref=390758DC6BC448841B7B9DF5E0ED6CF4F33B564F678DE43547B15B68C3AC14BBEDA279926B0B2072C9B273D46CbCBAK" TargetMode="External"/><Relationship Id="rId17" Type="http://schemas.openxmlformats.org/officeDocument/2006/relationships/hyperlink" Target="consultantplus://offline/ref=390758DC6BC448841B7B9DF5E0ED6CF4F33A5442648DE43547B15B68C3AC14BBEDA279926B0B2072C9B273D46CbCBA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0758DC6BC448841B7B9DF5E0ED6CF4F33E594A648AE43547B15B68C3AC14BBEDA279926B0B2072C9B273D46CbCBAK" TargetMode="External"/><Relationship Id="rId20" Type="http://schemas.openxmlformats.org/officeDocument/2006/relationships/hyperlink" Target="consultantplus://offline/ref=390758DC6BC448841B7B9DF5E0ED6CF4F33553436F8BE43547B15B68C3AC14BBFFA2219E6A0E3C77C8A725852A9D98A2D52264432A4D13EAb1B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758DC6BC448841B7B9DF5E0ED6CF4F335594A618BE43547B15B68C3AC14BBFFA2219B6C056A238EF97CD56BD695A0CE3E6442b3B6K" TargetMode="External"/><Relationship Id="rId11" Type="http://schemas.openxmlformats.org/officeDocument/2006/relationships/hyperlink" Target="file:///\\public\Public\%D0%A1%D0%90%D0%99%D0%A22022\%D0%9D%D0%B0%D1%86%D0%B8%D0%BE%D0%BD%D0%B0%D0%BB%D1%8C%D0%BD%D1%8B%D0%B9%20%D0%BA%D0%B0%D0%BB%D0%B5%D0%BD%D0%B4%D0%B0%D1%80%D1%8C%20%D0%BF%D1%80%D0%BE%D1%84%D0%B8%D0%BB%D0%B0%D0%BA%D1%82%D0%B8%D1%87%D0%B5%D1%81%D0%BA%D0%B8%D1%85%20%D0%BF%D1%80%D0%B8%D0%B2%D0%B8%D0%B2%D0%BE%D0%BA%202022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90758DC6BC448841B7B9DF5E0ED6CF4F334594B6688E43547B15B68C3AC14BBFFA2219E6A0E3F74CBA725852A9D98A2D52264432A4D13EAb1BAK" TargetMode="External"/><Relationship Id="rId15" Type="http://schemas.openxmlformats.org/officeDocument/2006/relationships/hyperlink" Target="consultantplus://offline/ref=390758DC6BC448841B7B9DF5E0ED6CF4F33E504F618FE43547B15B68C3AC14BBEDA279926B0B2072C9B273D46CbCBAK" TargetMode="External"/><Relationship Id="rId23" Type="http://schemas.openxmlformats.org/officeDocument/2006/relationships/hyperlink" Target="file:///\\public\Public\%D0%A1%D0%90%D0%99%D0%A22022\%D0%9D%D0%B0%D1%86%D0%B8%D0%BE%D0%BD%D0%B0%D0%BB%D1%8C%D0%BD%D1%8B%D0%B9%20%D0%BA%D0%B0%D0%BB%D0%B5%D0%BD%D0%B4%D0%B0%D1%80%D1%8C%20%D0%BF%D1%80%D0%BE%D1%84%D0%B8%D0%BB%D0%B0%D0%BA%D1%82%D0%B8%D1%87%D0%B5%D1%81%D0%BA%D0%B8%D1%85%20%D0%BF%D1%80%D0%B8%D0%B2%D0%B8%D0%B2%D0%BE%D0%BA%202022.docx" TargetMode="External"/><Relationship Id="rId10" Type="http://schemas.openxmlformats.org/officeDocument/2006/relationships/hyperlink" Target="file:///\\public\Public\%D0%A1%D0%90%D0%99%D0%A22022\%D0%9D%D0%B0%D1%86%D0%B8%D0%BE%D0%BD%D0%B0%D0%BB%D1%8C%D0%BD%D1%8B%D0%B9%20%D0%BA%D0%B0%D0%BB%D0%B5%D0%BD%D0%B4%D0%B0%D1%80%D1%8C%20%D0%BF%D1%80%D0%BE%D1%84%D0%B8%D0%BB%D0%B0%D0%BA%D1%82%D0%B8%D1%87%D0%B5%D1%81%D0%BA%D0%B8%D1%85%20%D0%BF%D1%80%D0%B8%D0%B2%D0%B8%D0%B2%D0%BE%D0%BA%202022.docx" TargetMode="External"/><Relationship Id="rId19" Type="http://schemas.openxmlformats.org/officeDocument/2006/relationships/hyperlink" Target="consultantplus://offline/ref=390758DC6BC448841B7B9DF5E0ED6CF4F33B564E628AE43547B15B68C3AC14BBEDA279926B0B2072C9B273D46CbCBAK" TargetMode="External"/><Relationship Id="rId4" Type="http://schemas.openxmlformats.org/officeDocument/2006/relationships/hyperlink" Target="consultantplus://offline/ref=390758DC6BC448841B7B9DF5E0ED6CF4F334594B6688E43547B15B68C3AC14BBFFA2219E6A0E3F77C3A725852A9D98A2D52264432A4D13EAb1BAK" TargetMode="External"/><Relationship Id="rId9" Type="http://schemas.openxmlformats.org/officeDocument/2006/relationships/hyperlink" Target="file:///\\public\Public\%D0%A1%D0%90%D0%99%D0%A22022\%D0%9D%D0%B0%D1%86%D0%B8%D0%BE%D0%BD%D0%B0%D0%BB%D1%8C%D0%BD%D1%8B%D0%B9%20%D0%BA%D0%B0%D0%BB%D0%B5%D0%BD%D0%B4%D0%B0%D1%80%D1%8C%20%D0%BF%D1%80%D0%BE%D1%84%D0%B8%D0%BB%D0%B0%D0%BA%D1%82%D0%B8%D1%87%D0%B5%D1%81%D0%BA%D0%B8%D1%85%20%D0%BF%D1%80%D0%B8%D0%B2%D0%B8%D0%B2%D0%BE%D0%BA%202022.docx" TargetMode="External"/><Relationship Id="rId14" Type="http://schemas.openxmlformats.org/officeDocument/2006/relationships/hyperlink" Target="consultantplus://offline/ref=390758DC6BC448841B7B9DF5E0ED6CF4F23D56426184E43547B15B68C3AC14BBEDA279926B0B2072C9B273D46CbCBAK" TargetMode="External"/><Relationship Id="rId22" Type="http://schemas.openxmlformats.org/officeDocument/2006/relationships/hyperlink" Target="consultantplus://offline/ref=390758DC6BC448841B7B9DF5E0ED6CF4F339594D638AE43547B15B68C3AC14BBFFA2219E6A0E3E7BCAA725852A9D98A2D52264432A4D13EAb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Анна Дмитриевна</dc:creator>
  <cp:keywords/>
  <dc:description/>
  <cp:lastModifiedBy>Балашева Анна Дмитриевна</cp:lastModifiedBy>
  <cp:revision>2</cp:revision>
  <dcterms:created xsi:type="dcterms:W3CDTF">2022-10-19T10:34:00Z</dcterms:created>
  <dcterms:modified xsi:type="dcterms:W3CDTF">2022-10-19T10:35:00Z</dcterms:modified>
</cp:coreProperties>
</file>